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88219">
      <w:pPr>
        <w:ind w:firstLine="360" w:firstLineChars="100"/>
        <w:jc w:val="both"/>
        <w:rPr>
          <w:rFonts w:hint="default" w:ascii="Times New Roman" w:hAnsi="Times New Roman" w:eastAsia="方正公文小标宋" w:cs="Times New Roman"/>
          <w:b/>
          <w:sz w:val="36"/>
          <w:szCs w:val="36"/>
        </w:rPr>
      </w:pPr>
      <w:r>
        <w:rPr>
          <w:rFonts w:hint="default" w:ascii="Times New Roman" w:hAnsi="Times New Roman" w:eastAsia="方正公文小标宋" w:cs="Times New Roman"/>
          <w:b/>
          <w:sz w:val="36"/>
          <w:szCs w:val="36"/>
        </w:rPr>
        <w:t>辽宁大学</w:t>
      </w:r>
      <w:r>
        <w:rPr>
          <w:rFonts w:hint="eastAsia" w:ascii="Times New Roman" w:hAnsi="Times New Roman" w:eastAsia="方正公文小标宋" w:cs="Times New Roman"/>
          <w:b/>
          <w:sz w:val="36"/>
          <w:szCs w:val="36"/>
          <w:lang w:val="en-US" w:eastAsia="zh-CN"/>
        </w:rPr>
        <w:t>国际</w:t>
      </w:r>
      <w:r>
        <w:rPr>
          <w:rFonts w:hint="eastAsia" w:ascii="Times New Roman" w:hAnsi="Times New Roman" w:eastAsia="方正公文小标宋" w:cs="Times New Roman"/>
          <w:b/>
          <w:bCs w:val="0"/>
          <w:sz w:val="36"/>
          <w:szCs w:val="36"/>
          <w:lang w:val="en-US" w:eastAsia="zh-CN"/>
        </w:rPr>
        <w:t>经济政</w:t>
      </w:r>
      <w:r>
        <w:rPr>
          <w:rFonts w:hint="eastAsia" w:ascii="Times New Roman" w:hAnsi="Times New Roman" w:eastAsia="方正公文小标宋" w:cs="Times New Roman"/>
          <w:b/>
          <w:sz w:val="36"/>
          <w:szCs w:val="36"/>
          <w:lang w:val="en-US" w:eastAsia="zh-CN"/>
        </w:rPr>
        <w:t>治</w:t>
      </w:r>
      <w:r>
        <w:rPr>
          <w:rFonts w:hint="default" w:ascii="Times New Roman" w:hAnsi="Times New Roman" w:eastAsia="方正公文小标宋" w:cs="Times New Roman"/>
          <w:b/>
          <w:sz w:val="36"/>
          <w:szCs w:val="36"/>
        </w:rPr>
        <w:t>学院202</w:t>
      </w:r>
      <w:r>
        <w:rPr>
          <w:rFonts w:hint="eastAsia" w:ascii="Times New Roman" w:hAnsi="Times New Roman" w:eastAsia="方正公文小标宋" w:cs="Times New Roman"/>
          <w:b/>
          <w:sz w:val="36"/>
          <w:szCs w:val="36"/>
          <w:lang w:val="en-US" w:eastAsia="zh-CN"/>
        </w:rPr>
        <w:t>7</w:t>
      </w:r>
      <w:r>
        <w:rPr>
          <w:rFonts w:hint="default" w:ascii="Times New Roman" w:hAnsi="Times New Roman" w:eastAsia="方正公文小标宋" w:cs="Times New Roman"/>
          <w:b/>
          <w:sz w:val="36"/>
          <w:szCs w:val="36"/>
        </w:rPr>
        <w:t>年接收优秀</w:t>
      </w:r>
    </w:p>
    <w:p w14:paraId="0B38BBB8">
      <w:pPr>
        <w:jc w:val="center"/>
        <w:rPr>
          <w:rFonts w:hint="default" w:ascii="Times New Roman" w:hAnsi="Times New Roman" w:eastAsia="方正公文小标宋" w:cs="Times New Roman"/>
          <w:b/>
          <w:sz w:val="36"/>
          <w:szCs w:val="36"/>
        </w:rPr>
      </w:pPr>
      <w:r>
        <w:rPr>
          <w:rFonts w:hint="default" w:ascii="Times New Roman" w:hAnsi="Times New Roman" w:eastAsia="方正公文小标宋" w:cs="Times New Roman"/>
          <w:b/>
          <w:sz w:val="36"/>
          <w:szCs w:val="36"/>
        </w:rPr>
        <w:t>应届本科毕业生免试攻读研究生复试工作实施细则</w:t>
      </w:r>
    </w:p>
    <w:p w14:paraId="194E7898">
      <w:pPr>
        <w:jc w:val="center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05456BD">
      <w:pPr>
        <w:spacing w:line="54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根据《辽宁大学202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年接收优秀应届本科毕业生免试攻读研究生工作办法》，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为切实做好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接收优秀应届本科毕业生免试攻读研究生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复试录取工作，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国际经济政治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学院研究生招生工作领导小组在学校研究生招生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委员会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的指导下，参照《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辽宁大学202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年接收优秀应届本科毕业生免试攻读研究生工作办法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》，制定本细则并组织实施。</w:t>
      </w:r>
    </w:p>
    <w:p w14:paraId="7BE02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</w:rPr>
        <w:t>申请人基本条件</w:t>
      </w:r>
    </w:p>
    <w:p w14:paraId="7CA3D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1.遵守中华人民共和国宪法和法律、诚实守信；</w:t>
      </w:r>
    </w:p>
    <w:p w14:paraId="066CE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2.申请人须为2027年应届本科毕业生，系通过普通高考（含保送方式）招生录取或面向港澳台华侨学生招生录取的全日制本科生，不含专升本，第二学士学位学生；</w:t>
      </w:r>
    </w:p>
    <w:p w14:paraId="30946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red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3.本科期间学习成绩优秀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，获得本科就读高校推荐免试资格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不存在考试作弊和学术不端行为，系统掌握本学科专业领域的基础理论、专业知识和基本技能；具有从事科学研究、专业实践的能力和基础，以及较强的创新意识和潜质；</w:t>
      </w:r>
    </w:p>
    <w:p w14:paraId="3CF79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4.符合教育部对所申请学科（类别）、专业（领域）报考条件的要求；</w:t>
      </w:r>
    </w:p>
    <w:p w14:paraId="3F9F1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5.外国语语种符合所申请学科（类别）、专业（领域）限定的要求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，同时符合申请学科（类别）、专业（领域）对接收“推免生”的具体要求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；</w:t>
      </w:r>
    </w:p>
    <w:p w14:paraId="08EC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6.身心健康，符合教育部规定的入学体检要求。</w:t>
      </w:r>
    </w:p>
    <w:p w14:paraId="2F780B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textAlignment w:val="auto"/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二、优惠政策</w:t>
      </w:r>
    </w:p>
    <w:p w14:paraId="51962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1.优秀“推免生”（不含支教团等专项计划）可申请直接攻读博士研究生。</w:t>
      </w:r>
    </w:p>
    <w:p w14:paraId="26E96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2.被我校录取的“推免生”可优先向导师推荐，进行师生互选，提前参与课题或在研项目研究。</w:t>
      </w:r>
    </w:p>
    <w:p w14:paraId="44B4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3.被我校录取的“推免生”在同等条件下可优先推荐申请公派出国留学。</w:t>
      </w:r>
    </w:p>
    <w:p w14:paraId="5FD92940">
      <w:pPr>
        <w:spacing w:line="540" w:lineRule="exact"/>
        <w:ind w:firstLine="562"/>
        <w:rPr>
          <w:rFonts w:hint="default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4.被我校录取的全日制非定向就业“推免生”，在第一学年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直接给予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一等学业奖学金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，评审年度如有不及格课程情况不具备资格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 w14:paraId="60D3EC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textAlignment w:val="auto"/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三、接收专业</w:t>
      </w:r>
    </w:p>
    <w:p w14:paraId="0CE28FCD">
      <w:pPr>
        <w:spacing w:line="540" w:lineRule="exact"/>
        <w:ind w:firstLine="562"/>
        <w:rPr>
          <w:rFonts w:hint="default" w:ascii="Times New Roman" w:hAnsi="Times New Roman" w:eastAsia="方正仿宋_GB2312" w:cs="Times New Roman"/>
          <w:sz w:val="32"/>
          <w:szCs w:val="32"/>
        </w:rPr>
      </w:pPr>
    </w:p>
    <w:tbl>
      <w:tblPr>
        <w:tblStyle w:val="10"/>
        <w:tblW w:w="5140" w:type="pct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183"/>
        <w:gridCol w:w="1167"/>
        <w:gridCol w:w="2188"/>
        <w:gridCol w:w="895"/>
        <w:gridCol w:w="1441"/>
      </w:tblGrid>
      <w:tr w14:paraId="0AD1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</w:tcPr>
          <w:p w14:paraId="1A6E9737">
            <w:pPr>
              <w:spacing w:line="540" w:lineRule="exact"/>
              <w:jc w:val="center"/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003国际经济政治学院</w:t>
            </w:r>
          </w:p>
        </w:tc>
      </w:tr>
      <w:tr w14:paraId="16F1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12AC7116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专业代码及名称</w:t>
            </w:r>
          </w:p>
        </w:tc>
        <w:tc>
          <w:tcPr>
            <w:tcW w:w="675" w:type="pct"/>
          </w:tcPr>
          <w:p w14:paraId="3E2AA837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666" w:type="pct"/>
          </w:tcPr>
          <w:p w14:paraId="5A1B4588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学习方式</w:t>
            </w:r>
          </w:p>
        </w:tc>
        <w:tc>
          <w:tcPr>
            <w:tcW w:w="1249" w:type="pct"/>
          </w:tcPr>
          <w:p w14:paraId="168A0804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外语语种要求</w:t>
            </w:r>
          </w:p>
        </w:tc>
        <w:tc>
          <w:tcPr>
            <w:tcW w:w="511" w:type="pct"/>
          </w:tcPr>
          <w:p w14:paraId="2134954E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学制</w:t>
            </w:r>
          </w:p>
        </w:tc>
        <w:tc>
          <w:tcPr>
            <w:tcW w:w="820" w:type="pct"/>
          </w:tcPr>
          <w:p w14:paraId="01824B0B">
            <w:pPr>
              <w:spacing w:line="540" w:lineRule="exact"/>
              <w:jc w:val="center"/>
              <w:rPr>
                <w:rFonts w:hint="default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F15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7FEB9C2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[020105]世界经济</w:t>
            </w:r>
          </w:p>
        </w:tc>
        <w:tc>
          <w:tcPr>
            <w:tcW w:w="675" w:type="pct"/>
          </w:tcPr>
          <w:p w14:paraId="3051407A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13092DE6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014AAEB9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602724EF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0894AAFA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5E30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1E3C1F1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[0201Z5]新国际政治经济学</w:t>
            </w:r>
          </w:p>
        </w:tc>
        <w:tc>
          <w:tcPr>
            <w:tcW w:w="675" w:type="pct"/>
          </w:tcPr>
          <w:p w14:paraId="5359938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79C60B2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71276A29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5063A63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28BE1BB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6B4B2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4BFC832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[0201Z6]数字经济学</w:t>
            </w:r>
          </w:p>
        </w:tc>
        <w:tc>
          <w:tcPr>
            <w:tcW w:w="675" w:type="pct"/>
          </w:tcPr>
          <w:p w14:paraId="76FA5822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018C38D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5A2A252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496426F4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09B6BA9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63EE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661E03CD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[025800]数字经济</w:t>
            </w:r>
          </w:p>
        </w:tc>
        <w:tc>
          <w:tcPr>
            <w:tcW w:w="675" w:type="pct"/>
          </w:tcPr>
          <w:p w14:paraId="0BC64FC5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数字经济理论与实践</w:t>
            </w:r>
          </w:p>
        </w:tc>
        <w:tc>
          <w:tcPr>
            <w:tcW w:w="666" w:type="pct"/>
          </w:tcPr>
          <w:p w14:paraId="02EBF13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7E535AAB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</w:t>
            </w:r>
          </w:p>
        </w:tc>
        <w:tc>
          <w:tcPr>
            <w:tcW w:w="511" w:type="pct"/>
          </w:tcPr>
          <w:p w14:paraId="415559C5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2年</w:t>
            </w:r>
          </w:p>
        </w:tc>
        <w:tc>
          <w:tcPr>
            <w:tcW w:w="820" w:type="pct"/>
          </w:tcPr>
          <w:p w14:paraId="39CEA0B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43F8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4FCE45B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[025100]金融</w:t>
            </w:r>
          </w:p>
        </w:tc>
        <w:tc>
          <w:tcPr>
            <w:tcW w:w="675" w:type="pct"/>
          </w:tcPr>
          <w:p w14:paraId="1754C068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23D82C6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7468DC00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</w:t>
            </w:r>
          </w:p>
        </w:tc>
        <w:tc>
          <w:tcPr>
            <w:tcW w:w="511" w:type="pct"/>
          </w:tcPr>
          <w:p w14:paraId="36183D63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2年</w:t>
            </w:r>
          </w:p>
        </w:tc>
        <w:tc>
          <w:tcPr>
            <w:tcW w:w="820" w:type="pct"/>
          </w:tcPr>
          <w:p w14:paraId="3DD879A3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双语授课</w:t>
            </w:r>
          </w:p>
        </w:tc>
      </w:tr>
      <w:tr w14:paraId="72B4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351F5E54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[025400]国际商务</w:t>
            </w:r>
          </w:p>
        </w:tc>
        <w:tc>
          <w:tcPr>
            <w:tcW w:w="675" w:type="pct"/>
          </w:tcPr>
          <w:p w14:paraId="095DD9F7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01数字贸易</w:t>
            </w:r>
          </w:p>
        </w:tc>
        <w:tc>
          <w:tcPr>
            <w:tcW w:w="666" w:type="pct"/>
          </w:tcPr>
          <w:p w14:paraId="4E281BB1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019E989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</w:t>
            </w:r>
          </w:p>
        </w:tc>
        <w:tc>
          <w:tcPr>
            <w:tcW w:w="511" w:type="pct"/>
          </w:tcPr>
          <w:p w14:paraId="1B67DD78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2年</w:t>
            </w:r>
          </w:p>
        </w:tc>
        <w:tc>
          <w:tcPr>
            <w:tcW w:w="820" w:type="pct"/>
          </w:tcPr>
          <w:p w14:paraId="4BB6421D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双语授课</w:t>
            </w:r>
          </w:p>
        </w:tc>
      </w:tr>
      <w:tr w14:paraId="28D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  <w:shd w:val="clear" w:color="auto" w:fill="auto"/>
            <w:vAlign w:val="top"/>
          </w:tcPr>
          <w:p w14:paraId="19A51386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[025400]国际商务</w:t>
            </w:r>
          </w:p>
        </w:tc>
        <w:tc>
          <w:tcPr>
            <w:tcW w:w="675" w:type="pct"/>
            <w:shd w:val="clear" w:color="auto" w:fill="auto"/>
            <w:vAlign w:val="top"/>
          </w:tcPr>
          <w:p w14:paraId="6CF5AD02">
            <w:pPr>
              <w:spacing w:line="5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  <w:t>02出口管制</w:t>
            </w:r>
          </w:p>
        </w:tc>
        <w:tc>
          <w:tcPr>
            <w:tcW w:w="666" w:type="pct"/>
            <w:shd w:val="clear" w:color="auto" w:fill="auto"/>
            <w:vAlign w:val="top"/>
          </w:tcPr>
          <w:p w14:paraId="02451BEC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  <w:shd w:val="clear" w:color="auto" w:fill="auto"/>
            <w:vAlign w:val="top"/>
          </w:tcPr>
          <w:p w14:paraId="7730AA1B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042CA1E9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2年</w:t>
            </w:r>
          </w:p>
        </w:tc>
        <w:tc>
          <w:tcPr>
            <w:tcW w:w="820" w:type="pct"/>
            <w:shd w:val="clear" w:color="auto" w:fill="auto"/>
            <w:vAlign w:val="top"/>
          </w:tcPr>
          <w:p w14:paraId="70534AA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双语授课</w:t>
            </w:r>
          </w:p>
        </w:tc>
      </w:tr>
      <w:tr w14:paraId="14F9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  <w:shd w:val="clear" w:color="auto" w:fill="auto"/>
            <w:vAlign w:val="top"/>
          </w:tcPr>
          <w:p w14:paraId="1B604185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[030201]政治学理论</w:t>
            </w:r>
          </w:p>
        </w:tc>
        <w:tc>
          <w:tcPr>
            <w:tcW w:w="675" w:type="pct"/>
            <w:shd w:val="clear" w:color="auto" w:fill="auto"/>
            <w:vAlign w:val="top"/>
          </w:tcPr>
          <w:p w14:paraId="66A93BAC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  <w:shd w:val="clear" w:color="auto" w:fill="auto"/>
            <w:vAlign w:val="top"/>
          </w:tcPr>
          <w:p w14:paraId="5C7C0B0D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  <w:shd w:val="clear" w:color="auto" w:fill="auto"/>
            <w:vAlign w:val="top"/>
          </w:tcPr>
          <w:p w14:paraId="13293BE9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374C89A2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  <w:shd w:val="clear" w:color="auto" w:fill="auto"/>
            <w:vAlign w:val="top"/>
          </w:tcPr>
          <w:p w14:paraId="6D45D57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672C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354F725A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[030206]国际政治</w:t>
            </w:r>
          </w:p>
        </w:tc>
        <w:tc>
          <w:tcPr>
            <w:tcW w:w="675" w:type="pct"/>
          </w:tcPr>
          <w:p w14:paraId="12F0AD6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1EFBA0E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5FC5B7A0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5228204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4C9D4F2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20ED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3B480A2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[030207]国际关系</w:t>
            </w:r>
          </w:p>
        </w:tc>
        <w:tc>
          <w:tcPr>
            <w:tcW w:w="675" w:type="pct"/>
          </w:tcPr>
          <w:p w14:paraId="680619B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5AB9CC3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2C4B03C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00FC0D14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393B0DE1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3C83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056AFC1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[030208]外交学</w:t>
            </w:r>
          </w:p>
        </w:tc>
        <w:tc>
          <w:tcPr>
            <w:tcW w:w="675" w:type="pct"/>
          </w:tcPr>
          <w:p w14:paraId="0AE52629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505FCF10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58025C9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79FFE44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293110F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609F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40E0B59F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[140700]区域国别学</w:t>
            </w:r>
          </w:p>
        </w:tc>
        <w:tc>
          <w:tcPr>
            <w:tcW w:w="675" w:type="pct"/>
          </w:tcPr>
          <w:p w14:paraId="57B806A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364179E4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405F3F3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5C9103B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3年</w:t>
            </w:r>
          </w:p>
        </w:tc>
        <w:tc>
          <w:tcPr>
            <w:tcW w:w="820" w:type="pct"/>
          </w:tcPr>
          <w:p w14:paraId="0A6A0DA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1A28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pct"/>
          </w:tcPr>
          <w:p w14:paraId="2A49227D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[035500]国际事务</w:t>
            </w:r>
          </w:p>
        </w:tc>
        <w:tc>
          <w:tcPr>
            <w:tcW w:w="675" w:type="pct"/>
          </w:tcPr>
          <w:p w14:paraId="0351BBA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666" w:type="pct"/>
          </w:tcPr>
          <w:p w14:paraId="7B0B0BF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全日制</w:t>
            </w:r>
          </w:p>
        </w:tc>
        <w:tc>
          <w:tcPr>
            <w:tcW w:w="1249" w:type="pct"/>
          </w:tcPr>
          <w:p w14:paraId="3AAC82F4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英语、日语、俄语</w:t>
            </w:r>
          </w:p>
        </w:tc>
        <w:tc>
          <w:tcPr>
            <w:tcW w:w="511" w:type="pct"/>
          </w:tcPr>
          <w:p w14:paraId="6896DC45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  <w:t>2年</w:t>
            </w:r>
          </w:p>
        </w:tc>
        <w:tc>
          <w:tcPr>
            <w:tcW w:w="820" w:type="pct"/>
          </w:tcPr>
          <w:p w14:paraId="45A1FF6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  <w:highlight w:val="none"/>
                <w:lang w:val="en-US" w:eastAsia="zh-CN"/>
              </w:rPr>
            </w:pPr>
          </w:p>
        </w:tc>
      </w:tr>
    </w:tbl>
    <w:p w14:paraId="2C5F706E">
      <w:pPr>
        <w:spacing w:line="540" w:lineRule="exact"/>
        <w:ind w:firstLine="562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99A7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val="en-US" w:eastAsia="zh-CN"/>
        </w:rPr>
        <w:t>学校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val="en-US" w:eastAsia="zh-CN"/>
        </w:rPr>
        <w:t>推免服务系统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val="en-US" w:eastAsia="zh-CN"/>
        </w:rPr>
        <w:t>中接收专业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</w:rPr>
        <w:t>最终可能有调整，具体以辽宁大学202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</w:rPr>
        <w:t>年接收推免生硕士专业一览表为准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43E78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textAlignment w:val="auto"/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申请流程</w:t>
      </w:r>
    </w:p>
    <w:p w14:paraId="26CDE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1.“全国推荐免试攻读研究生（免初试、转段）信息公开管理服务系统”（以下简称“教育部推免服务系统”）开通之前，有意向的申请人可通过我校“推免管理系统”填报相关信息。</w:t>
      </w:r>
    </w:p>
    <w:p w14:paraId="529F1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“推免管理系统”从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2026年9月7日12</w:t>
      </w: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起开始接受申请人报名，请申请人扫描下方二维码登录系统进行信息填报，系统预计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于202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年9月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时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关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闭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。申请人需填报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信息，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对应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提交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辅证材料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及诚信承诺书，其中诚信承诺书请到《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辽宁大学202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年接收优秀应届本科毕业生免试攻读研究生工作办法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》附件中下载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；如需修改填报信息，请再次扫描二维码登录系统，修改既有信息并点击“提交申请”即可。</w:t>
      </w:r>
    </w:p>
    <w:p w14:paraId="3D9927A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drawing>
          <wp:inline distT="0" distB="0" distL="114300" distR="114300">
            <wp:extent cx="1748790" cy="2010410"/>
            <wp:effectExtent l="0" t="0" r="3810" b="8890"/>
            <wp:docPr id="1" name="图片 1" descr="微信图片_20250902082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020824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2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center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highlight w:val="none"/>
          <w:lang w:val="en-US" w:eastAsia="zh-CN"/>
        </w:rPr>
        <w:t>系统暂未开通，报名开始后可扫描二维码进入系统报名</w:t>
      </w:r>
    </w:p>
    <w:p w14:paraId="25FE5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2.“教育部推免服务系统”开通后，申请人可在该系统直接报名申请。</w:t>
      </w:r>
    </w:p>
    <w:p w14:paraId="0D549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" w:cs="Times New Roman"/>
          <w:sz w:val="32"/>
          <w:szCs w:val="32"/>
        </w:rPr>
        <w:t>网上报名结束后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，国际经济政治学院</w:t>
      </w:r>
      <w:r>
        <w:rPr>
          <w:rFonts w:hint="eastAsia" w:ascii="Times New Roman" w:hAnsi="Times New Roman" w:eastAsia="仿宋" w:cs="Times New Roman"/>
          <w:sz w:val="32"/>
          <w:szCs w:val="32"/>
        </w:rPr>
        <w:t>将统一组织对考生的报名信息及相关材料进行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资格</w:t>
      </w:r>
      <w:r>
        <w:rPr>
          <w:rFonts w:hint="eastAsia" w:ascii="Times New Roman" w:hAnsi="Times New Roman" w:eastAsia="仿宋" w:cs="Times New Roman"/>
          <w:sz w:val="32"/>
          <w:szCs w:val="32"/>
        </w:rPr>
        <w:t>审核，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通过材料审核</w:t>
      </w:r>
      <w:r>
        <w:rPr>
          <w:rFonts w:hint="eastAsia" w:ascii="Times New Roman" w:hAnsi="Times New Roman" w:eastAsia="仿宋" w:cs="Times New Roman"/>
          <w:sz w:val="32"/>
          <w:szCs w:val="32"/>
        </w:rPr>
        <w:t>的考生方有资格进入综合考核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环节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 w14:paraId="12DA4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4.凡在学校“推免管理系统”中报名的申请人，在取得推免资格后须在“教育部推免服务系统”中填写报考志愿，接收并确认学校发送的相关通知。</w:t>
      </w:r>
    </w:p>
    <w:p w14:paraId="74DA88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textAlignment w:val="auto"/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公文黑体" w:hAnsi="方正公文黑体" w:eastAsia="方正公文黑体" w:cs="方正公文黑体"/>
          <w:b/>
          <w:bCs/>
          <w:kern w:val="2"/>
          <w:sz w:val="32"/>
          <w:szCs w:val="32"/>
          <w:lang w:val="en-US" w:eastAsia="zh-CN" w:bidi="ar-SA"/>
        </w:rPr>
        <w:t>五、考核组织</w:t>
      </w:r>
    </w:p>
    <w:p w14:paraId="1D29CCD2">
      <w:pPr>
        <w:spacing w:line="540" w:lineRule="exact"/>
        <w:ind w:firstLine="562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1.考核安排</w:t>
      </w:r>
    </w:p>
    <w:p w14:paraId="593AA4AC">
      <w:pPr>
        <w:spacing w:line="540" w:lineRule="exact"/>
        <w:ind w:firstLine="56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本次考核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通过网络远程方式依托腾讯会议软件进行复试考核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符合条件的申请人持本人身份证按要求参加考核。</w:t>
      </w:r>
    </w:p>
    <w:p w14:paraId="319B1BE1">
      <w:pPr>
        <w:spacing w:line="540" w:lineRule="exact"/>
        <w:ind w:firstLine="56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各专业具体考核安排详见后续我院官网通知。</w:t>
      </w:r>
    </w:p>
    <w:p w14:paraId="3E8D6967"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2.考核内容</w:t>
      </w:r>
    </w:p>
    <w:p w14:paraId="32062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着重考察申请人的思想政治素质和品德、知识背景、对学科知识的综合应用能力和科研创新潜力以及培养潜质等，主要进行专业素质和综合能力考核、思想政治素质和品德考核。</w:t>
      </w:r>
    </w:p>
    <w:p w14:paraId="1D110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专业素质和综合能力考核满分100分，未达60分者为复试不合格，不予录取。思想政治素质和品德考核不合格者，不予录取。</w:t>
      </w:r>
    </w:p>
    <w:p w14:paraId="6C423C51">
      <w:pPr>
        <w:spacing w:line="540" w:lineRule="exact"/>
        <w:ind w:firstLine="562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六、接收及信息公开</w:t>
      </w:r>
    </w:p>
    <w:p w14:paraId="349F3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1.申请人通过复试考核后，由研究生院通过“教育部推免服务系统”发送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复试及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待录取通知，申请人收到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通知后，须在规定时间内确认。</w:t>
      </w:r>
    </w:p>
    <w:p w14:paraId="79C60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2.拟录取名单预计于10月中下旬在研究生院网站（http://grs.lnu.edu.cn/）进行公示。最终录取以通过教育部录取检查为准。</w:t>
      </w:r>
    </w:p>
    <w:p w14:paraId="4578D737">
      <w:pPr>
        <w:spacing w:line="540" w:lineRule="exact"/>
        <w:ind w:firstLine="562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</w:rPr>
        <w:t>七、监督</w:t>
      </w:r>
    </w:p>
    <w:p w14:paraId="5DA21B94">
      <w:pPr>
        <w:spacing w:line="540" w:lineRule="exact"/>
        <w:ind w:firstLine="560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国际经济政治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学院研究生招生工作领导小组对本单位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过程和结果进行指导与审查，严肃处理违纪违规事件。</w:t>
      </w:r>
    </w:p>
    <w:p w14:paraId="2A087AD4">
      <w:pPr>
        <w:spacing w:line="54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辽宁大学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国际经济政治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学院研究生办公室电话：024-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62202471</w:t>
      </w:r>
    </w:p>
    <w:p w14:paraId="5CAB71DC">
      <w:pPr>
        <w:spacing w:line="540" w:lineRule="exact"/>
        <w:ind w:firstLine="562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八、其他</w:t>
      </w:r>
    </w:p>
    <w:p w14:paraId="704C2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1.申请人须保证申请信息填写准确、申请材料真实有效，如申请人提供的材料不真实，一经发现即取消申请人复试、（拟）录取资格。</w:t>
      </w:r>
    </w:p>
    <w:p w14:paraId="6FE21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2.未尽事宜将按照《辽宁大学202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年硕士研究生招生章程》等相关规定执行。</w:t>
      </w:r>
    </w:p>
    <w:p w14:paraId="6BE22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115D5FDC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       辽宁大学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国际经济政治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学院</w:t>
      </w:r>
    </w:p>
    <w:p w14:paraId="1BCAE03A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         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〇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月</w:t>
      </w:r>
    </w:p>
    <w:p w14:paraId="34DEA802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37098A6F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EE54079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12FB971A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16D2AB9D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5F36200E">
      <w:pPr>
        <w:spacing w:line="540" w:lineRule="exact"/>
        <w:ind w:firstLine="1920" w:firstLineChars="600"/>
        <w:jc w:val="right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0545F138">
      <w:pPr>
        <w:spacing w:line="540" w:lineRule="exact"/>
        <w:ind w:firstLine="562"/>
        <w:rPr>
          <w:rFonts w:hint="eastAsia" w:ascii="黑体" w:hAnsi="黑体" w:eastAsia="黑体" w:cs="仿宋"/>
          <w:sz w:val="28"/>
          <w:highlight w:val="yellow"/>
        </w:rPr>
      </w:pPr>
    </w:p>
    <w:p w14:paraId="4EAD683A">
      <w:pPr>
        <w:spacing w:line="540" w:lineRule="exact"/>
        <w:ind w:firstLine="562"/>
        <w:rPr>
          <w:rFonts w:hint="eastAsia" w:ascii="黑体" w:hAnsi="黑体" w:eastAsia="黑体" w:cs="仿宋"/>
          <w:sz w:val="28"/>
          <w:highlight w:val="yellow"/>
        </w:rPr>
      </w:pPr>
    </w:p>
    <w:p w14:paraId="6112E1B6">
      <w:pPr>
        <w:spacing w:line="540" w:lineRule="exact"/>
        <w:ind w:firstLine="562"/>
        <w:rPr>
          <w:rFonts w:hint="eastAsia" w:ascii="黑体" w:hAnsi="黑体" w:eastAsia="黑体" w:cs="仿宋"/>
          <w:sz w:val="28"/>
          <w:highlight w:val="yellow"/>
        </w:rPr>
      </w:pPr>
    </w:p>
    <w:p w14:paraId="5252CA9F">
      <w:pPr>
        <w:spacing w:line="540" w:lineRule="exact"/>
        <w:ind w:firstLine="562"/>
        <w:rPr>
          <w:rFonts w:hint="eastAsia" w:ascii="黑体" w:hAnsi="黑体" w:eastAsia="黑体" w:cs="仿宋"/>
          <w:sz w:val="28"/>
          <w:highlight w:val="yellow"/>
        </w:rPr>
      </w:pPr>
    </w:p>
    <w:p w14:paraId="4FDF5B0B">
      <w:pPr>
        <w:spacing w:line="540" w:lineRule="exact"/>
        <w:ind w:firstLine="562"/>
        <w:rPr>
          <w:rFonts w:hint="eastAsia" w:ascii="黑体" w:hAnsi="黑体" w:eastAsia="黑体" w:cs="仿宋"/>
          <w:sz w:val="28"/>
          <w:highlight w:val="yellow"/>
        </w:rPr>
      </w:pPr>
    </w:p>
    <w:p w14:paraId="7A3209AB">
      <w:pPr>
        <w:spacing w:line="540" w:lineRule="exact"/>
        <w:rPr>
          <w:rFonts w:hint="default" w:ascii="仿宋" w:hAnsi="仿宋" w:eastAsia="仿宋"/>
          <w:sz w:val="28"/>
          <w:szCs w:val="28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11A22E-EEAA-46D6-A195-4ECCC7C129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181043F-DB94-4657-B629-7A153887F0A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EABA8D-370D-4D32-A9C4-3F9DEFC36D6F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4856A4A-641D-4190-A967-DF5CCAE0DD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B4E939A-1269-4BD7-9DB0-A721F247796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AE70002D-879A-4BB2-8C29-574915718D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YzJlNWNmYzRiZWIyZTlhOTQ5NDgxOWIwYmEwNTUifQ=="/>
    <w:docVar w:name="KSO_WPS_MARK_KEY" w:val="38b7ee9f-b75c-4bfa-bee3-849b424acbcf"/>
  </w:docVars>
  <w:rsids>
    <w:rsidRoot w:val="006E6D2C"/>
    <w:rsid w:val="0000056A"/>
    <w:rsid w:val="000008C3"/>
    <w:rsid w:val="00015CFE"/>
    <w:rsid w:val="00024CFA"/>
    <w:rsid w:val="00031B60"/>
    <w:rsid w:val="0003208B"/>
    <w:rsid w:val="00033313"/>
    <w:rsid w:val="000465EB"/>
    <w:rsid w:val="00052BDC"/>
    <w:rsid w:val="0006416D"/>
    <w:rsid w:val="0006799D"/>
    <w:rsid w:val="00073B5B"/>
    <w:rsid w:val="00073E85"/>
    <w:rsid w:val="00074B31"/>
    <w:rsid w:val="00074E35"/>
    <w:rsid w:val="000774E1"/>
    <w:rsid w:val="000B452C"/>
    <w:rsid w:val="000B776D"/>
    <w:rsid w:val="000C06D3"/>
    <w:rsid w:val="000C18BB"/>
    <w:rsid w:val="000C4B04"/>
    <w:rsid w:val="000C53F3"/>
    <w:rsid w:val="000E5602"/>
    <w:rsid w:val="00101494"/>
    <w:rsid w:val="00107EA9"/>
    <w:rsid w:val="00125203"/>
    <w:rsid w:val="001270F9"/>
    <w:rsid w:val="00132344"/>
    <w:rsid w:val="00136518"/>
    <w:rsid w:val="00151DB0"/>
    <w:rsid w:val="00164412"/>
    <w:rsid w:val="00187FF1"/>
    <w:rsid w:val="001928DA"/>
    <w:rsid w:val="001A669B"/>
    <w:rsid w:val="001B1A55"/>
    <w:rsid w:val="001C33A1"/>
    <w:rsid w:val="001C5E31"/>
    <w:rsid w:val="001E24D8"/>
    <w:rsid w:val="001F25D1"/>
    <w:rsid w:val="00215887"/>
    <w:rsid w:val="00223FB7"/>
    <w:rsid w:val="0022449E"/>
    <w:rsid w:val="00225BBE"/>
    <w:rsid w:val="00234729"/>
    <w:rsid w:val="00242A74"/>
    <w:rsid w:val="00244595"/>
    <w:rsid w:val="00246B86"/>
    <w:rsid w:val="0025146E"/>
    <w:rsid w:val="002545BE"/>
    <w:rsid w:val="00256A68"/>
    <w:rsid w:val="00281704"/>
    <w:rsid w:val="00286B8A"/>
    <w:rsid w:val="002A4E70"/>
    <w:rsid w:val="002B0264"/>
    <w:rsid w:val="002C35B2"/>
    <w:rsid w:val="002C6A97"/>
    <w:rsid w:val="002D1147"/>
    <w:rsid w:val="002E6138"/>
    <w:rsid w:val="002F0AD1"/>
    <w:rsid w:val="002F476C"/>
    <w:rsid w:val="003273F2"/>
    <w:rsid w:val="003509EC"/>
    <w:rsid w:val="00350C87"/>
    <w:rsid w:val="00352588"/>
    <w:rsid w:val="00355F55"/>
    <w:rsid w:val="003630AD"/>
    <w:rsid w:val="00385021"/>
    <w:rsid w:val="00386295"/>
    <w:rsid w:val="003967AF"/>
    <w:rsid w:val="00396AB5"/>
    <w:rsid w:val="003A06C5"/>
    <w:rsid w:val="003A23DA"/>
    <w:rsid w:val="003B0156"/>
    <w:rsid w:val="003B2D12"/>
    <w:rsid w:val="003B404E"/>
    <w:rsid w:val="003B5D99"/>
    <w:rsid w:val="003C26FE"/>
    <w:rsid w:val="003D4391"/>
    <w:rsid w:val="003D7391"/>
    <w:rsid w:val="00400668"/>
    <w:rsid w:val="00417EEE"/>
    <w:rsid w:val="004210D0"/>
    <w:rsid w:val="00424170"/>
    <w:rsid w:val="00427DA5"/>
    <w:rsid w:val="004358E0"/>
    <w:rsid w:val="004452B3"/>
    <w:rsid w:val="0045619C"/>
    <w:rsid w:val="00456FD2"/>
    <w:rsid w:val="00474571"/>
    <w:rsid w:val="00484281"/>
    <w:rsid w:val="004A1345"/>
    <w:rsid w:val="004A407E"/>
    <w:rsid w:val="004B0F82"/>
    <w:rsid w:val="004B2B60"/>
    <w:rsid w:val="004B3AF1"/>
    <w:rsid w:val="004C669D"/>
    <w:rsid w:val="004F0E80"/>
    <w:rsid w:val="005052B3"/>
    <w:rsid w:val="00513355"/>
    <w:rsid w:val="0051445A"/>
    <w:rsid w:val="00531D70"/>
    <w:rsid w:val="00551F41"/>
    <w:rsid w:val="005536C1"/>
    <w:rsid w:val="00554310"/>
    <w:rsid w:val="005559E5"/>
    <w:rsid w:val="0056592A"/>
    <w:rsid w:val="00565AD5"/>
    <w:rsid w:val="00567B08"/>
    <w:rsid w:val="0057505B"/>
    <w:rsid w:val="00582364"/>
    <w:rsid w:val="00593F43"/>
    <w:rsid w:val="005A6138"/>
    <w:rsid w:val="005B32DC"/>
    <w:rsid w:val="005B776C"/>
    <w:rsid w:val="005C7AEE"/>
    <w:rsid w:val="005D3C46"/>
    <w:rsid w:val="005F484F"/>
    <w:rsid w:val="0060650E"/>
    <w:rsid w:val="00612E9A"/>
    <w:rsid w:val="006353EB"/>
    <w:rsid w:val="00663D15"/>
    <w:rsid w:val="00665DAD"/>
    <w:rsid w:val="006703AA"/>
    <w:rsid w:val="00670BF9"/>
    <w:rsid w:val="006723B6"/>
    <w:rsid w:val="006769C2"/>
    <w:rsid w:val="00682ADD"/>
    <w:rsid w:val="0068566E"/>
    <w:rsid w:val="0068621A"/>
    <w:rsid w:val="00693BDC"/>
    <w:rsid w:val="006B64F9"/>
    <w:rsid w:val="006C02AD"/>
    <w:rsid w:val="006C576D"/>
    <w:rsid w:val="006C6C94"/>
    <w:rsid w:val="006D18C1"/>
    <w:rsid w:val="006D6D17"/>
    <w:rsid w:val="006D735F"/>
    <w:rsid w:val="006E0587"/>
    <w:rsid w:val="006E1952"/>
    <w:rsid w:val="006E6C36"/>
    <w:rsid w:val="006E6D2C"/>
    <w:rsid w:val="006E7623"/>
    <w:rsid w:val="007043B8"/>
    <w:rsid w:val="00712931"/>
    <w:rsid w:val="00737E98"/>
    <w:rsid w:val="0075059E"/>
    <w:rsid w:val="007528AF"/>
    <w:rsid w:val="00763974"/>
    <w:rsid w:val="007646BB"/>
    <w:rsid w:val="007653FF"/>
    <w:rsid w:val="00773B2E"/>
    <w:rsid w:val="00774437"/>
    <w:rsid w:val="007775E5"/>
    <w:rsid w:val="00792A9F"/>
    <w:rsid w:val="007B3F9A"/>
    <w:rsid w:val="007B4EFD"/>
    <w:rsid w:val="007C0D33"/>
    <w:rsid w:val="007C4197"/>
    <w:rsid w:val="007D050D"/>
    <w:rsid w:val="007D3EEA"/>
    <w:rsid w:val="008057F4"/>
    <w:rsid w:val="008067B2"/>
    <w:rsid w:val="00807F67"/>
    <w:rsid w:val="008114DB"/>
    <w:rsid w:val="00812141"/>
    <w:rsid w:val="00813833"/>
    <w:rsid w:val="00823743"/>
    <w:rsid w:val="00827925"/>
    <w:rsid w:val="0083334E"/>
    <w:rsid w:val="00846BFD"/>
    <w:rsid w:val="0085252C"/>
    <w:rsid w:val="00865E33"/>
    <w:rsid w:val="0087005E"/>
    <w:rsid w:val="008833E5"/>
    <w:rsid w:val="0088430B"/>
    <w:rsid w:val="00895E57"/>
    <w:rsid w:val="00897594"/>
    <w:rsid w:val="008A05B4"/>
    <w:rsid w:val="008A16B6"/>
    <w:rsid w:val="008A3E0D"/>
    <w:rsid w:val="008B4D92"/>
    <w:rsid w:val="008C1975"/>
    <w:rsid w:val="008E1821"/>
    <w:rsid w:val="008E4C9A"/>
    <w:rsid w:val="008F1807"/>
    <w:rsid w:val="008F36AE"/>
    <w:rsid w:val="008F5CBA"/>
    <w:rsid w:val="008F78C2"/>
    <w:rsid w:val="009008D1"/>
    <w:rsid w:val="00903F4C"/>
    <w:rsid w:val="00910367"/>
    <w:rsid w:val="00912546"/>
    <w:rsid w:val="00924A88"/>
    <w:rsid w:val="00944952"/>
    <w:rsid w:val="00955EB4"/>
    <w:rsid w:val="00957A5D"/>
    <w:rsid w:val="00973452"/>
    <w:rsid w:val="0098117C"/>
    <w:rsid w:val="00987E64"/>
    <w:rsid w:val="00990747"/>
    <w:rsid w:val="00997524"/>
    <w:rsid w:val="009A0F34"/>
    <w:rsid w:val="009A54AE"/>
    <w:rsid w:val="009C7CE7"/>
    <w:rsid w:val="009D1A7F"/>
    <w:rsid w:val="009D6F57"/>
    <w:rsid w:val="00A0747D"/>
    <w:rsid w:val="00A35FF7"/>
    <w:rsid w:val="00A40791"/>
    <w:rsid w:val="00A53DB3"/>
    <w:rsid w:val="00A83A5A"/>
    <w:rsid w:val="00A9687B"/>
    <w:rsid w:val="00AB179D"/>
    <w:rsid w:val="00AB298E"/>
    <w:rsid w:val="00AC3A95"/>
    <w:rsid w:val="00AD106A"/>
    <w:rsid w:val="00AD583E"/>
    <w:rsid w:val="00AD68BE"/>
    <w:rsid w:val="00B02928"/>
    <w:rsid w:val="00B12FE4"/>
    <w:rsid w:val="00B31765"/>
    <w:rsid w:val="00B46A14"/>
    <w:rsid w:val="00B50A3C"/>
    <w:rsid w:val="00B648AD"/>
    <w:rsid w:val="00B72ED9"/>
    <w:rsid w:val="00B76F38"/>
    <w:rsid w:val="00B8163B"/>
    <w:rsid w:val="00B93FC6"/>
    <w:rsid w:val="00BA156C"/>
    <w:rsid w:val="00BA6DB8"/>
    <w:rsid w:val="00BC1620"/>
    <w:rsid w:val="00BD511F"/>
    <w:rsid w:val="00BE58A4"/>
    <w:rsid w:val="00BE5DFA"/>
    <w:rsid w:val="00BF4095"/>
    <w:rsid w:val="00BF478C"/>
    <w:rsid w:val="00C27FD3"/>
    <w:rsid w:val="00C3227C"/>
    <w:rsid w:val="00C4544A"/>
    <w:rsid w:val="00C60E21"/>
    <w:rsid w:val="00C63575"/>
    <w:rsid w:val="00C715EF"/>
    <w:rsid w:val="00C76573"/>
    <w:rsid w:val="00C92B0F"/>
    <w:rsid w:val="00C949D5"/>
    <w:rsid w:val="00C96A24"/>
    <w:rsid w:val="00CB0545"/>
    <w:rsid w:val="00CB5619"/>
    <w:rsid w:val="00CB6F3C"/>
    <w:rsid w:val="00CC2E68"/>
    <w:rsid w:val="00CC448E"/>
    <w:rsid w:val="00CE2692"/>
    <w:rsid w:val="00CE2AE8"/>
    <w:rsid w:val="00CE3371"/>
    <w:rsid w:val="00CE4D4D"/>
    <w:rsid w:val="00CE6EC3"/>
    <w:rsid w:val="00D1701B"/>
    <w:rsid w:val="00D23712"/>
    <w:rsid w:val="00D26963"/>
    <w:rsid w:val="00D34588"/>
    <w:rsid w:val="00D41479"/>
    <w:rsid w:val="00D52B55"/>
    <w:rsid w:val="00D67A61"/>
    <w:rsid w:val="00D725B2"/>
    <w:rsid w:val="00D7404F"/>
    <w:rsid w:val="00D84F3F"/>
    <w:rsid w:val="00D92EC7"/>
    <w:rsid w:val="00DB0A79"/>
    <w:rsid w:val="00DE7D1A"/>
    <w:rsid w:val="00DF20FF"/>
    <w:rsid w:val="00E104E0"/>
    <w:rsid w:val="00E11178"/>
    <w:rsid w:val="00E13AC4"/>
    <w:rsid w:val="00E25D25"/>
    <w:rsid w:val="00E31501"/>
    <w:rsid w:val="00E546F1"/>
    <w:rsid w:val="00E838B2"/>
    <w:rsid w:val="00E84F17"/>
    <w:rsid w:val="00E96F93"/>
    <w:rsid w:val="00EA7443"/>
    <w:rsid w:val="00EC078B"/>
    <w:rsid w:val="00EC21E2"/>
    <w:rsid w:val="00EC668B"/>
    <w:rsid w:val="00ED1509"/>
    <w:rsid w:val="00F068E7"/>
    <w:rsid w:val="00F11A1F"/>
    <w:rsid w:val="00F1608A"/>
    <w:rsid w:val="00F22CCF"/>
    <w:rsid w:val="00F26AD6"/>
    <w:rsid w:val="00F26E6C"/>
    <w:rsid w:val="00F3485E"/>
    <w:rsid w:val="00F45D79"/>
    <w:rsid w:val="00F53F61"/>
    <w:rsid w:val="00F73E08"/>
    <w:rsid w:val="00F912C7"/>
    <w:rsid w:val="00F96D5F"/>
    <w:rsid w:val="00F9703F"/>
    <w:rsid w:val="00FA5B7D"/>
    <w:rsid w:val="00FA677C"/>
    <w:rsid w:val="00FC4974"/>
    <w:rsid w:val="00FC4A1C"/>
    <w:rsid w:val="03A03E29"/>
    <w:rsid w:val="04550307"/>
    <w:rsid w:val="04AE18D1"/>
    <w:rsid w:val="04E25C34"/>
    <w:rsid w:val="05354582"/>
    <w:rsid w:val="05E80E12"/>
    <w:rsid w:val="09487820"/>
    <w:rsid w:val="0A5734CC"/>
    <w:rsid w:val="0A7D4A10"/>
    <w:rsid w:val="0CE672A4"/>
    <w:rsid w:val="0E5F14FC"/>
    <w:rsid w:val="0E85133C"/>
    <w:rsid w:val="111331E7"/>
    <w:rsid w:val="113D3AA0"/>
    <w:rsid w:val="129450B5"/>
    <w:rsid w:val="15AE1730"/>
    <w:rsid w:val="18465F72"/>
    <w:rsid w:val="18862C5B"/>
    <w:rsid w:val="19E95BED"/>
    <w:rsid w:val="1C4941F4"/>
    <w:rsid w:val="1EDD36B0"/>
    <w:rsid w:val="21A5396A"/>
    <w:rsid w:val="223B3599"/>
    <w:rsid w:val="23CA09C0"/>
    <w:rsid w:val="26C863CA"/>
    <w:rsid w:val="28CF3A40"/>
    <w:rsid w:val="299A404E"/>
    <w:rsid w:val="29E068DF"/>
    <w:rsid w:val="305D7B83"/>
    <w:rsid w:val="32270651"/>
    <w:rsid w:val="339715FE"/>
    <w:rsid w:val="35746FDA"/>
    <w:rsid w:val="35B93AAE"/>
    <w:rsid w:val="361231BE"/>
    <w:rsid w:val="38BA1ECF"/>
    <w:rsid w:val="400B136E"/>
    <w:rsid w:val="447D2A78"/>
    <w:rsid w:val="487A17A0"/>
    <w:rsid w:val="4933371F"/>
    <w:rsid w:val="4AF3147D"/>
    <w:rsid w:val="4C0628C9"/>
    <w:rsid w:val="4ECD2859"/>
    <w:rsid w:val="5270753C"/>
    <w:rsid w:val="53512D8E"/>
    <w:rsid w:val="552E2949"/>
    <w:rsid w:val="55B40443"/>
    <w:rsid w:val="560C2766"/>
    <w:rsid w:val="58D1415C"/>
    <w:rsid w:val="58F95881"/>
    <w:rsid w:val="59F3611C"/>
    <w:rsid w:val="5B566C22"/>
    <w:rsid w:val="5B5C60F5"/>
    <w:rsid w:val="5C461BEA"/>
    <w:rsid w:val="60FD0443"/>
    <w:rsid w:val="615846DE"/>
    <w:rsid w:val="61FB27DB"/>
    <w:rsid w:val="631C7917"/>
    <w:rsid w:val="64180587"/>
    <w:rsid w:val="64903494"/>
    <w:rsid w:val="64C52C73"/>
    <w:rsid w:val="65E760A0"/>
    <w:rsid w:val="66F1620E"/>
    <w:rsid w:val="6714346A"/>
    <w:rsid w:val="67862600"/>
    <w:rsid w:val="68005DE6"/>
    <w:rsid w:val="68EB6B91"/>
    <w:rsid w:val="6CA2742A"/>
    <w:rsid w:val="6CBE075E"/>
    <w:rsid w:val="6CE8371A"/>
    <w:rsid w:val="6D46078B"/>
    <w:rsid w:val="6E6C79CF"/>
    <w:rsid w:val="6EAD1BA4"/>
    <w:rsid w:val="734C66F1"/>
    <w:rsid w:val="738916A2"/>
    <w:rsid w:val="762232F9"/>
    <w:rsid w:val="76BB697E"/>
    <w:rsid w:val="786D4F53"/>
    <w:rsid w:val="79C8563A"/>
    <w:rsid w:val="79E13CB6"/>
    <w:rsid w:val="7C24449F"/>
    <w:rsid w:val="7C4D00FE"/>
    <w:rsid w:val="7EE2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qFormat/>
    <w:uiPriority w:val="99"/>
    <w:pPr>
      <w:jc w:val="left"/>
    </w:pPr>
    <w:rPr>
      <w:sz w:val="22"/>
    </w:rPr>
  </w:style>
  <w:style w:type="paragraph" w:styleId="3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5">
    <w:name w:val="header"/>
    <w:basedOn w:val="1"/>
    <w:link w:val="1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6">
    <w:name w:val="HTML Preformatted"/>
    <w:basedOn w:val="1"/>
    <w:link w:val="20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Times New Roman"/>
      <w:kern w:val="0"/>
      <w:sz w:val="24"/>
      <w:szCs w:val="24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2"/>
    <w:next w:val="2"/>
    <w:link w:val="21"/>
    <w:semiHidden/>
    <w:qFormat/>
    <w:uiPriority w:val="99"/>
    <w:rPr>
      <w:b/>
      <w:bCs/>
    </w:rPr>
  </w:style>
  <w:style w:type="table" w:styleId="10">
    <w:name w:val="Table Grid"/>
    <w:basedOn w:val="9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locked/>
    <w:uiPriority w:val="99"/>
    <w:rPr>
      <w:rFonts w:cs="Times New Roman"/>
      <w:b/>
    </w:rPr>
  </w:style>
  <w:style w:type="character" w:styleId="13">
    <w:name w:val="FollowedHyperlink"/>
    <w:basedOn w:val="11"/>
    <w:semiHidden/>
    <w:qFormat/>
    <w:uiPriority w:val="99"/>
    <w:rPr>
      <w:rFonts w:cs="Times New Roman"/>
      <w:color w:val="43678B"/>
      <w:sz w:val="18"/>
      <w:u w:val="none"/>
    </w:rPr>
  </w:style>
  <w:style w:type="character" w:styleId="14">
    <w:name w:val="Hyperlink"/>
    <w:basedOn w:val="11"/>
    <w:qFormat/>
    <w:uiPriority w:val="99"/>
    <w:rPr>
      <w:rFonts w:cs="Times New Roman"/>
      <w:color w:val="43678B"/>
      <w:sz w:val="18"/>
      <w:u w:val="none"/>
    </w:rPr>
  </w:style>
  <w:style w:type="character" w:styleId="15">
    <w:name w:val="annotation reference"/>
    <w:basedOn w:val="11"/>
    <w:semiHidden/>
    <w:qFormat/>
    <w:uiPriority w:val="99"/>
    <w:rPr>
      <w:rFonts w:cs="Times New Roman"/>
      <w:sz w:val="21"/>
    </w:rPr>
  </w:style>
  <w:style w:type="character" w:customStyle="1" w:styleId="16">
    <w:name w:val="Comment Text Char"/>
    <w:basedOn w:val="11"/>
    <w:link w:val="2"/>
    <w:semiHidden/>
    <w:qFormat/>
    <w:locked/>
    <w:uiPriority w:val="99"/>
    <w:rPr>
      <w:rFonts w:ascii="Calibri" w:hAnsi="Calibri" w:eastAsia="宋体" w:cs="Times New Roman"/>
      <w:kern w:val="2"/>
      <w:sz w:val="22"/>
    </w:rPr>
  </w:style>
  <w:style w:type="character" w:customStyle="1" w:styleId="17">
    <w:name w:val="Balloon Text Char"/>
    <w:basedOn w:val="11"/>
    <w:link w:val="3"/>
    <w:semiHidden/>
    <w:qFormat/>
    <w:locked/>
    <w:uiPriority w:val="99"/>
    <w:rPr>
      <w:rFonts w:ascii="Calibri" w:hAnsi="Calibri" w:eastAsia="宋体" w:cs="Times New Roman"/>
      <w:kern w:val="2"/>
      <w:sz w:val="18"/>
    </w:rPr>
  </w:style>
  <w:style w:type="character" w:customStyle="1" w:styleId="18">
    <w:name w:val="Footer Char"/>
    <w:basedOn w:val="11"/>
    <w:link w:val="4"/>
    <w:qFormat/>
    <w:locked/>
    <w:uiPriority w:val="99"/>
    <w:rPr>
      <w:rFonts w:cs="Times New Roman"/>
      <w:sz w:val="18"/>
    </w:rPr>
  </w:style>
  <w:style w:type="character" w:customStyle="1" w:styleId="19">
    <w:name w:val="Header Char"/>
    <w:basedOn w:val="11"/>
    <w:link w:val="5"/>
    <w:qFormat/>
    <w:locked/>
    <w:uiPriority w:val="99"/>
    <w:rPr>
      <w:rFonts w:cs="Times New Roman"/>
      <w:sz w:val="18"/>
    </w:rPr>
  </w:style>
  <w:style w:type="character" w:customStyle="1" w:styleId="20">
    <w:name w:val="HTML Preformatted Char"/>
    <w:basedOn w:val="11"/>
    <w:link w:val="6"/>
    <w:qFormat/>
    <w:locked/>
    <w:uiPriority w:val="99"/>
    <w:rPr>
      <w:rFonts w:ascii="宋体" w:eastAsia="宋体" w:cs="Times New Roman"/>
      <w:sz w:val="24"/>
    </w:rPr>
  </w:style>
  <w:style w:type="character" w:customStyle="1" w:styleId="21">
    <w:name w:val="Comment Subject Char"/>
    <w:basedOn w:val="16"/>
    <w:link w:val="8"/>
    <w:semiHidden/>
    <w:qFormat/>
    <w:locked/>
    <w:uiPriority w:val="99"/>
    <w:rPr>
      <w:b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ce0a7194-ca50-45a9-977b-8cfcc77f11df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2E3A689A</paraID>
      <start>19</start>
      <end>25</end>
      <status>unmodified</status>
      <modifiedWord/>
      <trackRevisions>false</trackRevisions>
    </reviewItem>
    <reviewItem>
      <errorID>696baca1-4ba6-4c63-bd40-07c2d1d4d5e2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75CB31CB</paraID>
      <start>27</start>
      <end>28</end>
      <status>unmodified</status>
      <modifiedWord/>
      <trackRevisions>false</trackRevisions>
    </reviewItem>
    <reviewItem>
      <errorID>30d27309-acac-4825-ad3a-fa19569d43a2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4A831839</paraID>
      <start>27</start>
      <end>28</end>
      <status>unmodified</status>
      <modifiedWord/>
      <trackRevisions>false</trackRevisions>
    </reviewItem>
    <reviewItem>
      <errorID>86a8100d-a5a9-41e0-8db5-b4f3b6d1f2ab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6A250BC5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5c4c95b-9760-4fd5-b82f-36610f7921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用户</Company>
  <Pages>6</Pages>
  <Words>2046</Words>
  <Characters>2228</Characters>
  <Lines>0</Lines>
  <Paragraphs>0</Paragraphs>
  <TotalTime>5</TotalTime>
  <ScaleCrop>false</ScaleCrop>
  <LinksUpToDate>false</LinksUpToDate>
  <CharactersWithSpaces>2244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2018-03-21T01:45:00Z</dcterms:created>
  <dc:creator>Windows 用户</dc:creator>
  <cp:lastModifiedBy>孟祥宇</cp:lastModifiedBy>
  <cp:lastPrinted>2018-03-21T07:39:00Z</cp:lastPrinted>
  <dcterms:modified xsi:type="dcterms:W3CDTF">2026-09-07T02:11:31Z</dcterms:modified>
  <cp:revision>265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30C2FED5DF5749808B6AEAB0E1A6A4C7_13</vt:lpwstr>
  </property>
  <property fmtid="{D5CDD505-2E9C-101B-9397-08002B2CF9AE}" pid="4" name="KSOTemplateDocerSaveRecord">
    <vt:lpwstr>eyJoZGlkIjoiODIyMjk5ZTA3NzJkZjhmYTljOWRjZjc5YzE1NjNlMWYiLCJ1c2VySWQiOiIyMzgwMzE3NzQifQ==</vt:lpwstr>
  </property>
</Properties>
</file>